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87F" w:rsidRPr="006708B1" w:rsidRDefault="0089587F" w:rsidP="0089587F">
      <w:pPr>
        <w:pStyle w:val="msonormalcxspmiddle"/>
        <w:spacing w:before="0" w:after="0"/>
        <w:contextualSpacing/>
        <w:jc w:val="right"/>
        <w:rPr>
          <w:lang w:val="uk-UA"/>
        </w:rPr>
      </w:pPr>
      <w:bookmarkStart w:id="0" w:name="_GoBack"/>
      <w:bookmarkEnd w:id="0"/>
      <w:r w:rsidRPr="006708B1">
        <w:rPr>
          <w:lang w:val="uk-UA"/>
        </w:rPr>
        <w:t>ЗАТВЕРДЖЕНО</w:t>
      </w:r>
    </w:p>
    <w:p w:rsidR="0089587F" w:rsidRPr="006708B1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lang w:val="uk-UA"/>
        </w:rPr>
      </w:pPr>
      <w:r w:rsidRPr="006708B1">
        <w:rPr>
          <w:lang w:val="uk-UA"/>
        </w:rPr>
        <w:t xml:space="preserve">рішенням </w:t>
      </w:r>
      <w:r>
        <w:rPr>
          <w:lang w:val="uk-UA"/>
        </w:rPr>
        <w:t>Наглядової ради</w:t>
      </w:r>
      <w:r w:rsidRPr="006708B1">
        <w:rPr>
          <w:lang w:val="uk-UA"/>
        </w:rPr>
        <w:t xml:space="preserve"> </w:t>
      </w:r>
    </w:p>
    <w:p w:rsidR="00E454DA" w:rsidRPr="00C53CD4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6708B1">
        <w:rPr>
          <w:lang w:val="uk-UA"/>
        </w:rPr>
        <w:t xml:space="preserve">протокол від </w:t>
      </w:r>
      <w:r w:rsidR="00412A7A">
        <w:rPr>
          <w:lang w:val="uk-UA"/>
        </w:rPr>
        <w:t>08 грудня</w:t>
      </w:r>
      <w:r w:rsidRPr="006708B1">
        <w:rPr>
          <w:lang w:val="uk-UA"/>
        </w:rPr>
        <w:t xml:space="preserve"> 2022 року</w:t>
      </w:r>
      <w:r w:rsidR="00E454DA" w:rsidRPr="00C53CD4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E454DA" w:rsidRPr="00C53CD4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89587F" w:rsidRDefault="0089587F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E454DA" w:rsidRPr="00C53CD4" w:rsidRDefault="000E098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</w:t>
            </w:r>
            <w:r w:rsidR="00E454DA" w:rsidRPr="00C53CD4">
              <w:rPr>
                <w:rFonts w:ascii="Arial" w:hAnsi="Arial" w:cs="Arial"/>
                <w:b/>
                <w:lang w:val="uk-UA"/>
              </w:rPr>
              <w:t xml:space="preserve"> «</w:t>
            </w:r>
            <w:r w:rsidR="00340DFB" w:rsidRPr="00340DFB">
              <w:rPr>
                <w:rFonts w:ascii="Arial" w:hAnsi="Arial" w:cs="Arial"/>
                <w:b/>
                <w:lang w:val="uk-UA"/>
              </w:rPr>
              <w:t>ЧЕРНІГІВОБЛЕНЕРГО</w:t>
            </w:r>
            <w:r w:rsidR="00E454DA"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(ідентифікаціний код юридичної особи –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код ЄДРПОУ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340DFB" w:rsidRPr="00340DFB">
              <w:rPr>
                <w:rFonts w:ascii="Arial" w:hAnsi="Arial" w:cs="Arial"/>
                <w:b/>
                <w:lang w:val="uk-UA"/>
              </w:rPr>
              <w:t>22815333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53CD4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="00C53CD4" w:rsidRPr="00C53CD4">
              <w:rPr>
                <w:rFonts w:ascii="Arial" w:hAnsi="Arial" w:cs="Arial"/>
                <w:b/>
                <w:lang w:val="uk-UA"/>
              </w:rPr>
              <w:br/>
            </w:r>
            <w:r w:rsidR="00942FA0" w:rsidRPr="00C53CD4">
              <w:rPr>
                <w:rFonts w:ascii="Arial" w:hAnsi="Arial" w:cs="Arial"/>
                <w:b/>
                <w:lang w:val="uk-UA"/>
              </w:rPr>
              <w:t>2</w:t>
            </w:r>
            <w:r w:rsidR="000E098B" w:rsidRPr="000E098B">
              <w:rPr>
                <w:rFonts w:ascii="Arial" w:hAnsi="Arial" w:cs="Arial"/>
                <w:b/>
              </w:rPr>
              <w:t>1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грудня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2022 року</w:t>
            </w:r>
          </w:p>
          <w:p w:rsidR="00E454DA" w:rsidRPr="00C53CD4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(голосування на річних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E454DA" w:rsidRPr="00C53CD4" w:rsidRDefault="000E098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АКЦІОНЕРНОГО ТОВАРИСТВА </w:t>
            </w:r>
            <w:r w:rsidR="00E454DA" w:rsidRPr="00C53CD4"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="00192692" w:rsidRPr="00192692">
              <w:rPr>
                <w:rFonts w:ascii="Arial" w:hAnsi="Arial" w:cs="Arial"/>
                <w:sz w:val="22"/>
                <w:szCs w:val="22"/>
                <w:lang w:val="uk-UA"/>
              </w:rPr>
              <w:t>ЧЕРНІГІВОБЛЕНЕРГО</w:t>
            </w:r>
            <w:r w:rsidR="00E454DA" w:rsidRPr="00C53CD4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починається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0E098B" w:rsidRPr="000E09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E098B" w:rsidRPr="000E09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року)</w:t>
            </w:r>
          </w:p>
          <w:p w:rsidR="00E454DA" w:rsidRPr="00C53CD4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942FA0" w:rsidP="000E098B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0E098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2022 року</w:t>
            </w: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53CD4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53CD4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53CD4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53CD4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53CD4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53CD4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53CD4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53CD4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E454DA" w:rsidRPr="00C53CD4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C53CD4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1055" w:rsidRDefault="00E454D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192692" w:rsidRPr="001926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Звіт Правління АТ «ЧЕРНІГІВОБЛЕНЕРГО» про результати фінансово-господарської діяльності </w:t>
            </w:r>
            <w:r w:rsidR="001926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192692" w:rsidRPr="001926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 у 2021 році та прийняття рішення за наслідками розгляду відповідного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283D89" w:rsidRPr="00C31055" w:rsidRDefault="00283D8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54DA" w:rsidRPr="00C53CD4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E454DA" w:rsidRPr="00283D89" w:rsidRDefault="00E454DA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1.1. Роботу Правління АТ «ЧЕРНІГІВОБЛЕНЕРГО» у 2021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E454DA" w:rsidRPr="000E098B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1.2. Затвердити звіт Правління АТ «ЧЕРНІГІВОБЛЕНЕРГО» про результати фінансово-господарської діяльності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у 2021 році</w:t>
            </w:r>
            <w:r w:rsidR="00E454DA" w:rsidRPr="000E098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0E098B" w:rsidRDefault="00283D89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4646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7.45pt;width:285.65pt;height:17.05pt;z-index:2516464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HeewIAAAAFAAAOAAAAZHJzL2Uyb0RvYy54bWysVNuO2yAQfa/Uf0C8Z31ZO4mtOKu9NFWl&#10;7UXa7QcQg2NUDBRI7O2q/94Bx9ndXqSqqh/wAMPhzMwZVhdDJ9CBGcuVrHByFmPEZK0ol7sKf77f&#10;zJYYWUckJUJJVuEHZvHF+vWrVa9LlqpWCcoMAhBpy15XuHVOl1Fk65Z1xJ4pzSRsNsp0xMHU7CJq&#10;SA/onYjSOJ5HvTJUG1Uza2H1ZtzE64DfNKx2H5vGModEhYGbC6MJ49aP0XpFyp0huuX1kQb5BxYd&#10;4RIuPUHdEEfQ3vBfoDpeG2VV485q1UWqaXjNQgwQTRL/FM1dSzQLsUByrD6lyf4/2PrD4ZNBnELt&#10;ID2SdFCjezY4dKUGlPr09NqW4HWnwc8NsAyuIVSrb1X9xSKprlsid+zSGNW3jFCgl/iT0bOjI471&#10;INv+vaJwDdk7FYCGxnQ+d5ANBOjA4+FUGk+lhsXzebpY5DlGNeylyTw/z8MVpJxOa2PdW6Y65I0K&#10;Gyh9QCeHW+s8G1JOLv4yqwSnGy5EmJjd9loYdCAgk034jugv3IT0zlL5YyPiuAIk4Q6/5+mGsj8W&#10;SZrFV2kx28yXi1m2yfJZsYiXszgprop5nBXZzea7J5hkZcspZfKWSzZJMMn+rsTHZhjFE0SI+goX&#10;eZqPJfpjkHH4fhdkxx10pOBdhZcnJ1L6wr6RFMImpSNcjHb0kn7IMuRg+oesBBn4yo8acMN2ABSv&#10;ja2iDyAIo6BeUHV4RsBolfmGUQ8tWWH7dU8Mw0i8kyAq37+TYSZjOxlE1nC0wg6j0bx2Y5/vteG7&#10;FpBH2Up1CcJreNDEE4ujXKHNAvnjk+D7+Pk8eD09XOsfAAAA//8DAFBLAwQUAAYACAAAACEAugHo&#10;K90AAAAHAQAADwAAAGRycy9kb3ducmV2LnhtbEyPwU7DMBBE70j8g7VIXFDrJEChIU4FLdzg0FL1&#10;7MZLEhGvI9tp0r9nOcFxNKOZN8Vqsp04oQ+tIwXpPAGBVDnTUq1g//k2ewQRoiajO0eo4IwBVuXl&#10;RaFz40ba4mkXa8ElFHKtoImxz6UMVYNWh7nrkdj7ct7qyNLX0ng9crntZJYkC2l1S7zQ6B7XDVbf&#10;u8EqWGz8MG5pfbPZv77rj77ODi/ng1LXV9PzE4iIU/wLwy8+o0PJTEc3kAmiU8BHooJZercEwfb9&#10;Q3oL4si5ZQayLOR//vIHAAD//wMAUEsBAi0AFAAGAAgAAAAhALaDOJL+AAAA4QEAABMAAAAAAAAA&#10;AAAAAAAAAAAAAFtDb250ZW50X1R5cGVzXS54bWxQSwECLQAUAAYACAAAACEAOP0h/9YAAACUAQAA&#10;CwAAAAAAAAAAAAAAAAAvAQAAX3JlbHMvLnJlbHNQSwECLQAUAAYACAAAACEAD/kx3nsCAAAABQAA&#10;DgAAAAAAAAAAAAAAAAAuAgAAZHJzL2Uyb0RvYy54bWxQSwECLQAUAAYACAAAACEAugHoK90AAAAH&#10;AQAADwAAAAAAAAAAAAAAAADVBAAAZHJzL2Rvd25yZXYueG1sUEsFBgAAAAAEAAQA8wAAAN8FAAAA&#10;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C53CD4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1055" w:rsidRDefault="00546422" w:rsidP="005464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="00192692" w:rsidRPr="001926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 Наглядової ради АТ «ЧЕРНІГІВОБЛЕНЕРГО» про роботу у 2021 році та прийняття рішення за наслідками розгляду відповідного звіту</w:t>
            </w:r>
            <w:r w:rsidR="00E454DA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283D89" w:rsidRPr="00C31055" w:rsidRDefault="00283D89" w:rsidP="005464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2.1. Роботу Наглядової ради АТ «ЧЕРНІГІВОБЛЕНЕРГО» у 2021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E454DA" w:rsidRPr="000E098B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2.2. Затвердити звіт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про роботу у 2021 році</w:t>
            </w:r>
            <w:r w:rsidR="00E454DA" w:rsidRPr="000E098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E454DA" w:rsidRPr="000E098B" w:rsidRDefault="00E454DA" w:rsidP="00192692">
            <w:pPr>
              <w:tabs>
                <w:tab w:val="left" w:pos="840"/>
              </w:tabs>
              <w:ind w:left="360"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4748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1905" r="3175" b="635"/>
                      <wp:wrapSquare wrapText="bothSides"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0;margin-top:-7.45pt;width:285.65pt;height:17.05pt;z-index:2516474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hNfQIAAAY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BUaSdEDRPRsculIDOvfV6bUtwelOg5sbYBlYDplafavqLxZJdd0SuWOXxqi+ZYRCdIk/GT07OuJY&#10;D7Lt3ysK15C9UwFoaEznSwfFQIAOLD2cmPGh1LB4Pk8XizzHqIa9NJnn53m4gpTTaW2se8tUh7xR&#10;YQPMB3RyuLXOR0PKycVfZpXgdMOFCBOz214Lgw4EVLIJ3xH9hZuQ3lkqf2xEHFcgSLjD7/lwA+uP&#10;RZJm8VVazDbz5WKWbbJ8Vizi5SxOiqtiHmdFdrP57gNMsrLllDJ5yyWbFJhkf8fwsRdG7QQNoh6Y&#10;zNN8pOiPScbh+12SHXfQkIJ3FV6enEjpiX0jKaRNSke4GO3oZfihylCD6R+qEmTgmR814IbtEPQW&#10;NOIlslX0AXRhFNAG5MNjAkarzDeMemjMCtuve2IYRuKdBG35Lp4MMxnbySCyhqMVdhiN5rUbu32v&#10;Dd+1gDyqV6pL0F/DgzSeojiqFpot5HB8GHw3P58Hr6fna/0DAAD//wMAUEsDBBQABgAIAAAAIQC6&#10;Aegr3QAAAAcBAAAPAAAAZHJzL2Rvd25yZXYueG1sTI/BTsMwEETvSPyDtUhcUOskQKEhTgUt3ODQ&#10;UvXsxksSEa8j22nSv2c5wXE0o5k3xWqynTihD60jBek8AYFUOdNSrWD/+TZ7BBGiJqM7R6jgjAFW&#10;5eVFoXPjRtriaRdrwSUUcq2gibHPpQxVg1aHueuR2Pty3urI0tfSeD1yue1kliQLaXVLvNDoHtcN&#10;Vt+7wSpYbPwwbml9s9m/vuuPvs4OL+eDUtdX0/MTiIhT/AvDLz6jQ8lMRzeQCaJTwEeigll6twTB&#10;9v1DegviyLllBrIs5H/+8gcAAP//AwBQSwECLQAUAAYACAAAACEAtoM4kv4AAADhAQAAEwAAAAAA&#10;AAAAAAAAAAAAAAAAW0NvbnRlbnRfVHlwZXNdLnhtbFBLAQItABQABgAIAAAAIQA4/SH/1gAAAJQB&#10;AAALAAAAAAAAAAAAAAAAAC8BAABfcmVscy8ucmVsc1BLAQItABQABgAIAAAAIQD396hNfQIAAAYF&#10;AAAOAAAAAAAAAAAAAAAAAC4CAABkcnMvZTJvRG9jLnhtbFBLAQItABQABgAIAAAAIQC6Aegr3QAA&#10;AAcBAAAPAAAAAAAAAAAAAAAAANc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412A7A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4C5418" w:rsidRDefault="00E454D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192692" w:rsidRPr="0019269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Звіт і висновки Ревізійної комісії </w:t>
            </w:r>
            <w:r w:rsidR="0019269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br/>
            </w:r>
            <w:r w:rsidR="00192692" w:rsidRPr="0019269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>АТ «ЧЕРНІГІВОБЛЕНЕРГО» за 2021 рік та прийняття рішення за наслідками розгляду звіту і висновків</w:t>
            </w:r>
            <w:r w:rsidR="00283D89" w:rsidRPr="000E098B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</w:p>
        </w:tc>
      </w:tr>
      <w:tr w:rsidR="00E454DA" w:rsidRPr="000E098B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3.1. Роботу Ревізійної комісії АТ «ЧЕРНІГІВОБЛЕНЕРГО» у 2021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39347E" w:rsidRPr="004C5418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3.2. Затвердити звіт і висновки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про результати перевірки фінансово-господарської діяльності АТ «ЧЕРНІГІВОБЛЕНЕРГО» у 2021 році</w:t>
            </w:r>
            <w:r w:rsidR="0039347E" w:rsidRPr="004C541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4C5418" w:rsidRDefault="00283D89" w:rsidP="00192692">
            <w:pPr>
              <w:tabs>
                <w:tab w:val="left" w:pos="709"/>
                <w:tab w:val="left" w:pos="840"/>
                <w:tab w:val="left" w:pos="992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4851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2540"/>
                      <wp:wrapSquare wrapText="bothSides"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0;margin-top:-7.45pt;width:285.65pt;height:17.05pt;z-index:2516485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akfgIAAAYFAAAOAAAAZHJzL2Uyb0RvYy54bWysVG1v2yAQ/j5p/wHxPfVL7aS26lRNukyT&#10;uhep3Q8gBsdoGBiQ2F21/74Dx2m7F2ma5g/4gOPh7p7nuLwaOoEOzFiuZIWTsxgjJmtFudxV+PP9&#10;ZnaBkXVEUiKUZBV+YBZfLV+/uux1yVLVKkGZQQAibdnrCrfO6TKKbN2yjtgzpZmEzUaZjjiYml1E&#10;DekBvRNRGsfzqFeGaqNqZi2s3oybeBnwm4bV7mPTWOaQqDDE5sJowrj1Y7S8JOXOEN3y+hgG+Yco&#10;OsIlXHqCuiGOoL3hv0B1vDbKqsad1aqLVNPwmoUcIJsk/imbu5ZoFnKB4lh9KpP9f7D1h8Mngzit&#10;MBAlSQcU3bPBoZUaUOar02tbgtOdBjc3wDKwHDK1+lbVXyySat0SuWPXxqi+ZYRCdIk/GT07OuJY&#10;D7Lt3ysK15C9UwFoaEznSwfFQIAOLD2cmPGh1LB4Pk8XizzHqIa9NJnn53m4gpTTaW2se8tUh7xR&#10;YQPMB3RyuLXOR0PKycVfZpXgdMOFCBOz266FQQcCKtmE74j+wk1I7yyVPzYijisQJNzh93y4gfXH&#10;IkmzeJUWs838YjHLNlk+KxbxxSxOilUxj7Miu9l89wEmWdlySpm85ZJNCkyyv2P42AujdoIGUV/h&#10;Ik/zkaI/JhmH73dJdtxBQwregSJOTqT0xL6RFNImpSNcjHb0MvxQZajB9A9VCTLwzI8acMN2CHpL&#10;/e1eIltFH0AXRgFtQD48JmC0ynzDqIfGrLD9uieGYSTeSdCW7+LJMJOxnQwiazhaYYfRaK7d2O17&#10;bfiuBeRRvVJdg/4aHqTxFMVRtdBsIYfjw+C7+fk8eD09X8sfAAAA//8DAFBLAwQUAAYACAAAACEA&#10;ugHoK90AAAAHAQAADwAAAGRycy9kb3ducmV2LnhtbEyPwU7DMBBE70j8g7VIXFDrJEChIU4FLdzg&#10;0FL17MZLEhGvI9tp0r9nOcFxNKOZN8Vqsp04oQ+tIwXpPAGBVDnTUq1g//k2ewQRoiajO0eo4IwB&#10;VuXlRaFz40ba4mkXa8ElFHKtoImxz6UMVYNWh7nrkdj7ct7qyNLX0ng9crntZJYkC2l1S7zQ6B7X&#10;DVbfu8EqWGz8MG5pfbPZv77rj77ODi/ng1LXV9PzE4iIU/wLwy8+o0PJTEc3kAmiU8BHooJZercE&#10;wfb9Q3oL4si5ZQayLOR//vIHAAD//wMAUEsBAi0AFAAGAAgAAAAhALaDOJL+AAAA4QEAABMAAAAA&#10;AAAAAAAAAAAAAAAAAFtDb250ZW50X1R5cGVzXS54bWxQSwECLQAUAAYACAAAACEAOP0h/9YAAACU&#10;AQAACwAAAAAAAAAAAAAAAAAvAQAAX3JlbHMvLnJlbHNQSwECLQAUAAYACAAAACEAwrXWpH4CAAAG&#10;BQAADgAAAAAAAAAAAAAAAAAuAgAAZHJzL2Uyb0RvYy54bWxQSwECLQAUAAYACAAAACEAugHoK90A&#10;AAAH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0"/>
        <w:gridCol w:w="6956"/>
      </w:tblGrid>
      <w:tr w:rsidR="00546422" w:rsidRPr="00412A7A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4. 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Затвердження річної фінансової звітності (річного звіту) АТ «ЧЕРНІГІВОБЛЕНЕРГО» за 2021 рік</w:t>
            </w:r>
            <w:r w:rsidRPr="000E098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C53CD4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0E098B" w:rsidRDefault="00192692" w:rsidP="000E098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4.1. Затвердити річну фінансову звітність (річний звіт та баланс) АТ «ЧЕРНІГІВОБЛЕНЕРГО» за 2021 рік</w:t>
            </w:r>
            <w:r w:rsidR="00546422" w:rsidRPr="000E098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0E098B" w:rsidRDefault="00283D89" w:rsidP="000E098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104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2540" b="0"/>
                      <wp:wrapSquare wrapText="bothSides"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0;margin-top:-7.45pt;width:285.65pt;height:17.05pt;z-index:2516710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0e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C4wk6YCiezY4dKUGlC58eXptS/C60+DnBlgHmkOqVt+q+otFUl23RO7YpTGqbxmhEF7iT0bPjo44&#10;1oNs+/eKwj1k71QAGhrT+dpBNRCgA00PJ2p8LDUsns/TxSLPMaphL03m+XkeriDldFob694y1SFv&#10;VNgA9QGdHG6t89GQcnLxl1klON1wIcLE7LbXwqADAZlswndEf+EmpHeWyh8bEccVCBLu8Hs+3ED7&#10;Y5GkWXyVFrPNfLmYZZssnxWLeDmLk+KqmMdZkd1svvsAk6xsOaVM3nLJJgkm2d9RfGyGUTxBhKiv&#10;cJGn+UjRH5OMw/e7JDvuoCMF7yq8PDmR0hP7RlJIm5SOcDHa0cvwQ5WhBtM/VCXIwDM/asAN2yEI&#10;7tzf7iWyVfQBdGEU0Abkw2sCRqvMN4x66MwK2697YhhG4p0Ebfk2ngwzGdvJILKGoxV2GI3mtRvb&#10;fa8N37WAPKpXqkvQX8ODNJ6iOKoWui3kcHwZfDs/nwevp/dr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JBGTR5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p w:rsidR="0039347E" w:rsidRPr="00C53CD4" w:rsidRDefault="0039347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Питання порядку денного № 5,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5. 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Розподіл прибутку і збитків АТ «ЧЕРНІГІВОБЛЕНЕРГО» за результатами роботи у 2021 році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412A7A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5.1. Затвердити чистий прибуток у розмірі 278 741 331,09 грн. (двісті сімдесят вісім мільйонів сімсот сорок одна тисяча триста тридцять одна гривня 09 копійок), отриманий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у 2021 році.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5.2. Затвердити наступний порядок розподілу чистого прибутку, отриманого АТ «ЧЕРНІГІВОБЛЕНЕРГО» у 2021 році:</w:t>
            </w:r>
          </w:p>
          <w:p w:rsidR="000E098B" w:rsidRPr="000E098B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- прибуток, отриманий АТ «ЧЕРНІГІВОБЛЕНЕРГО» у 2021 році, у сумі 278 741 331,09 грн. (двісті сімдесят вісім мільйонів сімсот сорок одна тисяча триста тридцять одна гривня 09 копійок) залишити нерозподіленим</w:t>
            </w:r>
            <w:r w:rsidR="000E098B" w:rsidRPr="000E098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0E098B" w:rsidRDefault="00283D89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308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0;margin-top:-7.45pt;width:285.65pt;height:17.05pt;z-index:2516730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a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c4wk6YCiezY4dKUGlC59eXptS/C60+DnBlgHmkOqVt+q+otFUl23RO7YpTGqbxmhEF7iT0bPjo44&#10;1oNs+/eKwj1k71QAGhrT+dpBNRCgA00PJ2p8LDUsns/TxSLPMaphL03m+XkeriDldFob694y1SFv&#10;VNgA9QGdHG6t89GQcnLxl1klON1wIcLE7LbXwqADAZlswndEf+EmpHeWyh8bEccVCBLu8Hs+3ED7&#10;Y5GkWXyVFrPNfLmYZZssnxWLeDmLk+KqmMdZkd1svvsAk6xsOaVM3nLJJgkm2d9RfGyGUTxBhKiv&#10;cJGn+UjRH5OMw/e7JDvuoCMF7yq8PDmR0hP7RlJIm5SOcDHa0cvwQ5WhBtM/VCXIwDM/asAN2yEI&#10;LvO3e4lsFX0AXRgFtAH58JqA0SrzDaMeOrPC9uueGIaReCdBW76NJ8NMxnYyiKzhaIUdRqN57cZ2&#10;32vDdy0gj+qV6hL01/AgjacojqqFbgs5HF8G387P58Hr6f1a/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KRtIdp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6. 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Прийняття рішення про припинення повноважень (відкликання) Голови і членів Правління </w:t>
            </w:r>
            <w:r w:rsid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412A7A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0E098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</w:t>
            </w:r>
            <w:r w:rsidR="00F3634A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№ 6: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6.1. Припинити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«ЧЕРНІГІВОБЛЕНЕРГО») Голови та членів Правління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«ЧЕРНІГІВОБЛЕНЕРГО».</w:t>
            </w:r>
          </w:p>
          <w:p w:rsidR="00546422" w:rsidRPr="000E098B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6.2. Вважати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«ЧЕРНІГІВОБЛЕНЕРГО») Голови та членів Правління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такими, що втрачають чинність з моменту прийняття даного рішення річними загальними зборами акціонерів АТ «ЧЕРНІГІВОБЛЕНЕРГО» 21.12.2022р</w:t>
            </w:r>
            <w:r w:rsidR="00546422" w:rsidRPr="000E098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0E098B" w:rsidRDefault="00283D89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513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2540"/>
                      <wp:wrapSquare wrapText="bothSides"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0;margin-top:-7.45pt;width:285.65pt;height:17.05pt;z-index:2516751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ufgIAAAcFAAAOAAAAZHJzL2Uyb0RvYy54bWysVNuO2yAQfa/Uf0C8Z31ZO4mtOKu9NFWl&#10;7UXa7QcQg2NUDBRI7O2q/94Bx9ndXqSqqh/wAMPhzMwZVhdDJ9CBGcuVrHByFmPEZK0ol7sKf77f&#10;zJYYWUckJUJJVuEHZvHF+vWrVa9LlqpWCcoMAhBpy15XuHVOl1Fk65Z1xJ4pzSRsNsp0xMHU7CJq&#10;SA/onYjSOJ5HvTJUG1Uza2H1ZtzE64DfNKx2H5vGModEhYGbC6MJ49aP0XpFyp0huuX1kQb5BxYd&#10;4RIuPUHdEEfQ3vBfoDpeG2VV485q1UWqaXjNQgwQTRL/FM1dSzQLsUByrD6lyf4/2PrD4ZNBnFY4&#10;x0iSDkp0zwaHrtSA0sKnp9e2BK87DX5ugHUocwjV6ltVf7FIquuWyB27NEb1LSMU6CX+ZPTs6Ihj&#10;Pci2f68o3EP2TgWgoTGdzx1kAwE6lOnhVBrPpYbF83m6WOTAsYa9NJnn53m4gpTTaW2se8tUh7xR&#10;YQOlD+jkcGudZ0PKycVfZpXgdMOFCBOz214Lgw4EZLIJ3xH9hZuQ3lkqf2xEHFeAJNzh9zzdUPbH&#10;Ikmz+CotZpv5cjHLNlk+KxbxchYnxVUxj7Miu9l89wSTrGw5pUzecskmCSbZ35X42AyjeIIIUV/h&#10;Ik/zsUR/DDIO3++C7LiDjhS8q/Dy5ERKX9g3kkLYpHSEi9GOXtIPWYYcTP+QlSADX/lRA27YDkfB&#10;AZiXyFbRB9CFUVA2KD68JmC0ynzDqIfOrLD9uieGYSTeSdCWb+PJMJOxnQwiazhaYYfRaF67sd33&#10;2vBdC8ijeqW6BP01PEjjicVRtdBtIYbjy+Db+fk8eD29X+sfAAAA//8DAFBLAwQUAAYACAAAACEA&#10;ugHoK90AAAAHAQAADwAAAGRycy9kb3ducmV2LnhtbEyPwU7DMBBE70j8g7VIXFDrJEChIU4FLdzg&#10;0FL17MZLEhGvI9tp0r9nOcFxNKOZN8Vqsp04oQ+tIwXpPAGBVDnTUq1g//k2ewQRoiajO0eo4IwB&#10;VuXlRaFz40ba4mkXa8ElFHKtoImxz6UMVYNWh7nrkdj7ct7qyNLX0ng9crntZJYkC2l1S7zQ6B7X&#10;DVbfu8EqWGz8MG5pfbPZv77rj77ODi/ng1LXV9PzE4iIU/wLwy8+o0PJTEc3kAmiU8BHooJZercE&#10;wfb9Q3oL4si5ZQayLOR//vIHAAD//wMAUEsBAi0AFAAGAAgAAAAhALaDOJL+AAAA4QEAABMAAAAA&#10;AAAAAAAAAAAAAAAAAFtDb250ZW50X1R5cGVzXS54bWxQSwECLQAUAAYACAAAACEAOP0h/9YAAACU&#10;AQAACwAAAAAAAAAAAAAAAAAvAQAAX3JlbHMvLnJlbHNQSwECLQAUAAYACAAAACEAZCBgbn4CAAAH&#10;BQAADgAAAAAAAAAAAAAAAAAuAgAAZHJzL2Uyb0RvYy54bWxQSwECLQAUAAYACAAAACEAugHoK90A&#10;AAAH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E454DA" w:rsidRPr="00C53CD4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0E098B" w:rsidRDefault="00E454DA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7. 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Обрання Голови і членів Правління </w:t>
            </w:r>
            <w:r w:rsid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0E098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ind w:firstLine="426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412A7A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7: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7.1. Обрати до складу Правління АТ «ЧЕРНІГІВОБЛЕНЕРГО»: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- Ільницький Михайло Васильович – член Правління, Голова Правління;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- Драний Роман Віталійович – член Правління, Заступник Голови Правління;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- Сорока Ірина Василівна – член Правління, Фінансовий директор;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- Цокурова Наталія Василівна – член Правління, Заступник Фінансового директора.</w:t>
            </w:r>
          </w:p>
          <w:p w:rsidR="00283D89" w:rsidRPr="00CB2D28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7.2. Повноваження обраних Голови і членів Правління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 вважати дійсними з моменту прийняття річними загальними зборами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 21.12.2022р. рішення про їх обрання, зі строком повноважень у відповідності до Статуту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670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1270" r="3175" b="1270"/>
                      <wp:wrapSquare wrapText="bothSides"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0;margin-top:-7.45pt;width:285.65pt;height:17.05pt;z-index:2516567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aE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GUaSdEDRPRsculIDSlJfnl7bErzuNPi5AdaB5pCq1beq/mKRVNctkTt2aYzqW0YohJf4k9GzoyOO&#10;9SDb/r2icA/ZOxWAhsZ0vnZQDQToQNPDiRofSw2L5/N0schzjGrYS5N5fp6HK0g5ndbGurdMdcgb&#10;FTZAfUAnh1vrfDSknFz8ZVYJTjdciDAxu+21MOhAQCab8B3RX7gJ6Z2l8sdGxHEFgoQ7/J4PN9D+&#10;WCRpFl+lxWwzXy5m2SbLZ8UiXs7ipLgq5nFWZDeb7z7AJCtbTimTt1yySYJJ9ncUH5thFE8QIeor&#10;XORpPlL0xyTj8P0uyY476EjBuwovT06k9MS+kRTSJqUjXIx29DL8UGWowfQPVQky8MyPGnDDdgiC&#10;m/vbvUS2ij6ALowC2oB8eE3AaJX5hlEPnVlh+3VPDMNIvJOgLd/Gk2EmYzsZRNZwtMIOo9G8dmO7&#10;77XhuxaQR/VKdQn6a3iQxlMUR9VCt4Ucji+Db+fn8+D19H6tf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LClpoR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0E098B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CB2D28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CB2D28" w:rsidRPr="00CB2D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192692" w:rsidRDefault="00CB2D28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B2D2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  <w:r w:rsidR="00E454DA"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Прийняття рішення про припинення повноважень Голови і членів Наглядової ради </w:t>
            </w:r>
            <w:r w:rsid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</w:p>
          <w:p w:rsidR="004C5418" w:rsidRPr="004C5418" w:rsidRDefault="004C5418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54DA" w:rsidRPr="00412A7A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CB2D28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CB2D28" w:rsidRPr="00CB2D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8.1. Припинити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«ЧЕРНІГІВОБЛЕНЕРГО») Голови та членів Наглядової ради АТ «ЧЕРНІГІВОБЛЕНЕРГО»: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- Клименко Дар’ї Вікторівни – Голови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«ЧЕРНІГІВОБЛЕНЕРГО», компанії HARTLEPOOL FINANCE CORP.;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- Завади Ірини Валеріївни –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«ЧЕРНІГІВОБЛЕНЕРГО», компанії HARTLEPOOL FINANCE CORP.;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- Маркова Максима Олександровича -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«ЧЕРНІГІВОБЛЕНЕРГО», ПЗНВІФ «Сьомий» Товариства з обмеженою відповідальністю «Компанія з управління активами «Сварог Ессет Менеджмент» (код за ЄДРІСІ 233821); 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- Івахно Віталія Валерійовича -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«ЧЕРНІГІВОБЛЕНЕРГО», представника акціонера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«ЧЕРНІГІВОБЛЕНЕРГО», ПЗНВІФ «Сьомий» Товариства з обмеженою відповідальністю «Компанія з управління активами «Сварог Ессет Менеджмент» (код за ЄДРІСІ 233821);</w:t>
            </w:r>
          </w:p>
          <w:p w:rsidR="004C5418" w:rsidRPr="00CB2D28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та вважати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«ЧЕРНІГІВОБЛЕНЕРГО») Голови та членів Наглядової ради АТ «ЧЕРНІГІВОБЛЕНЕРГО» такими, що втрачають чинність з моменту прийняття даного рішення загальними зборами акціонерів АТ «ЧЕРНІГІВОБЛЕНЕРГО» 21.12.2022р</w:t>
            </w:r>
            <w:r w:rsidRPr="00CB2D2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E454DA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772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0;margin-top:-7.45pt;width:285.65pt;height:17.0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vafwIAAAcFAAAOAAAAZHJzL2Uyb0RvYy54bWysVNuO2yAQfa/Uf0C8Z32JncTWOqu9NFWl&#10;7UXa7QcQwDGqDRRI7O2q/94Bx9ndXqSqqh/wAMNhZs4Zzi+GrkUHbqxQssLJWYwRl1QxIXcV/ny/&#10;ma0wso5IRloleYUfuMUX69evzntd8lQ1qmXcIACRtux1hRvndBlFlja8I/ZMaS5hs1amIw6mZhcx&#10;Q3pA79oojeNF1CvDtFGUWwurN+MmXgf8uubUfaxryx1qKwyxuTCaMG79GK3PSbkzRDeCHsMg/xBF&#10;R4SES09QN8QRtDfiF6hOUKOsqt0ZVV2k6lpQHnKAbJL4p2zuGqJ5yAWKY/WpTPb/wdIPh08GCVbh&#10;OUaSdEDRPR8culIDSua+PL22JXjdafBzA6wDzSFVq28V/WKRVNcNkTt+aYzqG04YhJf4k9GzoyOO&#10;9SDb/r1icA/ZOxWAhtp0vnZQDQToQNPDiRofC4XF+SJdLvMcIwp7abLI53m4gpTTaW2se8tVh7xR&#10;YQPUB3RyuLXOR0PKycVfZlUr2Ea0bZiY3fa6NehAQCab8B3RX7i10jtL5Y+NiOMKBAl3+D0fbqD9&#10;sUjSLL5Ki9lmsVrOsk2Wz4plvJrFSXFVLOKsyG42332ASVY2gjEub4XkkwST7O8oPjbDKJ4gQtRX&#10;uMjTfKToj0nG4ftdkp1w0JGt6Cq8OjmR0hP7RjJIm5SOiHa0o5fhhypDDaZ/qEqQgWd+1IAbtkMQ&#10;3NLf7iWyVewBdGEU0Abkw2sCRqPMN4x66MwK2697YjhG7TsJ2vJtPBlmMraTQSSFoxV2GI3mtRvb&#10;fa+N2DWAPKpXqkvQXy2CNJ6iOKoWui3kcHwZfDs/nwevp/dr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EoiK9p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C5418" w:rsidRDefault="004C5418" w:rsidP="004C541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C5418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4C5418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Default="004C5418" w:rsidP="00A225F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Обрання Голови Наглядової ради </w:t>
            </w:r>
            <w:r w:rsid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Pr="00CB2D2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C5418" w:rsidRPr="004C5418" w:rsidRDefault="004C5418" w:rsidP="004C5418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C5418" w:rsidRPr="00412A7A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4C5418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10.1. Обрати Клименко Дар’ю Вікторівну Головою Наглядової ради АТ «ЧЕРНІГІВОБЛЕНЕРГО».</w:t>
            </w:r>
          </w:p>
          <w:p w:rsidR="004C5418" w:rsidRPr="00CB2D28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10.2. Вважати повноваження Клименко Дар’ї Вікторівни на посаді Голови Наглядової ради АТ «ЧЕРНІГІВОБЛЕНЕРГО» дійсними з моменту прийняття загальними зборами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«ЧЕРНІГІВОБЛЕНЕРГО» 21.12.2022р. рішення про її обрання, зі строком повноважень у відповідності до Статуту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  <w:r w:rsidR="0023602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4C5418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4C5418" w:rsidRPr="00C53CD4" w:rsidRDefault="004C5418" w:rsidP="00A225F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9232" behindDoc="0" locked="0" layoutInCell="1" allowOverlap="1" wp14:anchorId="1506A3FD" wp14:editId="3ACDE4D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C5418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C5418" w:rsidRDefault="004C5418" w:rsidP="004C541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-7.45pt;width:285.65pt;height:17.05pt;z-index:2516792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+mfwIAAAg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SzGSpAOO7tng0JUaUHLu69NrW4LbnQZHN8A6+IZcrb5V9ReLpLpuidyxS2NU3zJCIb7En4yeHR1x&#10;rAfZ9u8VhXvI3qkANDSm88WDciBAB54eTtz4WGpYPJ+ni0WeY1TDXprM8/M8XEHK6bQ21r1lqkPe&#10;qLAB7gM6Odxa56Mh5eTiL7NKcLrhQoSJ2W2vhUEHAjrZhO+I/sJNSO8slT82Io4rECTc4fd8uIH3&#10;xyJJs/gqLWab+XIxyzZZPisW8XIWJ8VVMY+zIrvZfPcBJlnZckqZvOWSTRpMsr/j+NgNo3qCClFf&#10;4SJP85GiPyYZh+93SXbcQUsK3lV4eXIipSf2jaSQNikd4WK0o5fhhypDDaZ/qEqQgWd+1IAbtkNQ&#10;3NLf7iWyVfQBdGEU0Abkw3MCRqvMN4x6aM0K2697YhhG4p0Ebfk+ngwzGdvJILKGoxV2GI3mtRv7&#10;fa8N37WAPKpXqkvQX8ODNJ6iOKoW2i3kcHwafD8/nwevpwds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DkjT6Z/AgAA&#10;CA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C5418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C5418" w:rsidRDefault="004C5418" w:rsidP="004C541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C5418" w:rsidRDefault="004C5418" w:rsidP="004C541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C5418" w:rsidRPr="00412A7A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CB2D28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="00CB2D28" w:rsidRPr="00CB2D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236022" w:rsidRDefault="004C5418" w:rsidP="00A225F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CB2D28" w:rsidRPr="00CB2D2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умов договорів (цивільно-правових або трудових), що укладатимуться з Головою та членами Наглядової ради 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Наглядової ради </w:t>
            </w:r>
            <w:r w:rsid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192692" w:rsidRPr="0019269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Pr="00CB2D2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C5418" w:rsidRPr="00236022" w:rsidRDefault="004C5418" w:rsidP="00A225F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C5418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CB2D28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="00CB2D28" w:rsidRPr="00CB2D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11.1. Затвердити умови договору, що укладатиметься з Головою Наглядової ради АТ «ЧЕРНІГІВОБЛЕНЕРГО».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11.2. Затвердити умови договору, що укладатиметься з членами Наглядової ради АТ «ЧЕРНІГІВОБЛЕНЕРГО».</w:t>
            </w:r>
          </w:p>
          <w:p w:rsidR="00192692" w:rsidRPr="00192692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11.3. Уповноважити Голову Правління та Фінансового директора АТ «ЧЕРНІГІВОБЛЕНЕРГО» підписати від імені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договори з Головою та членами Наглядової ради АТ «ЧЕРНІГІВОБЛЕНЕРГО».</w:t>
            </w:r>
          </w:p>
          <w:p w:rsidR="004C5418" w:rsidRPr="00CB2D28" w:rsidRDefault="00192692" w:rsidP="0019269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 xml:space="preserve">11.4. Затвердити кошторис по оплаті діяльності Наглядової ради АТ «ЧЕРНІГІВОБЛЕНЕРГО». Розмір винагороди обраних Голови та членів Наглядової ради АТ «ЧЕРНІГІВОБЛЕНЕРГО» встановити у кошторисі по оплаті діяльності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19269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  <w:r w:rsidR="00CB2D28" w:rsidRPr="00CB2D2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4C5418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4C5418" w:rsidRPr="00C53CD4" w:rsidRDefault="004C5418" w:rsidP="00A225F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81280" behindDoc="0" locked="0" layoutInCell="1" allowOverlap="1" wp14:anchorId="06213B02" wp14:editId="43E15E9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C5418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C5418" w:rsidRDefault="004C5418" w:rsidP="004C541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-7.45pt;width:285.65pt;height:17.05pt;z-index:2516812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4kfwIAAAg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O8dIkg44umeDQ1dqQLAE9em1LcHtToOjG2AdfEOuVt+q+otFUl23RO7YpTGqbxmhEF/iT0bPjo44&#10;1oNs+/eKwj1k71QAGhrT+eJBORCgA08PJ258LDUsns/TxSLPMaphL03m+XkeriDldFob694y1SFv&#10;VNgA9wGdHG6t89GQcnLxl1klON1wIcLE7LbXwqADAZ1swndEf+EmpHeWyh8bEccVCBLu8Hs+3MD7&#10;Y5GkWXyVFrPNfLmYZZssnxWLeDmLk+KqmMdZkd1svvsAk6xsOaVM3nLJJg0m2d9xfOyGUT1Bhaiv&#10;cJGn+UjRH5OMw/e7JDvuoCUF7yq8PDmR0hP7RlJIm5SOcDHa0cvwQ5WhBtM/VCXIwDM/asAN2yEo&#10;rvC3e4lsFX0AXRgFtAH58JyA0SrzDaMeWrPC9uueGIaReCdBW76PJ8NMxnYyiKzhaIUdRqN57cZ+&#10;32vDdy0gj+qV6hL01/AgjacojqqFdgs5HJ8G38/P58Hr6QFb/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CRg7iR/AgAA&#10;CA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C5418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C5418" w:rsidRDefault="004C5418" w:rsidP="004C541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E6111" w:rsidRPr="00412A7A" w:rsidTr="004C3DD6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EE611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8A21DF"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Прийняття рішення про припинення повноважень Голови і членів Ревізійної комісії АТ «ЧЕРНІГІВОБЛЕНЕРГО»</w:t>
            </w:r>
            <w:r w:rsidRPr="00CB2D2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6111" w:rsidRPr="00412A7A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12.1. Припинити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«ЧЕРНІГІВОБЛЕНЕРГО») Голови та членів Ревізійної комісії АТ «ЧЕРНІГІВОБЛЕНЕРГО»:</w:t>
            </w:r>
          </w:p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- Міцинського Артема Броніславовича – Голови Ревізійної комісії АТ «ЧЕРНІГІВОБЛЕНЕРГО»;</w:t>
            </w:r>
          </w:p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- Глинянської Наталії Володимирівни – члена Ревізійної комісії АТ «ЧЕРНІГІВОБЛЕНЕРГО»;</w:t>
            </w:r>
          </w:p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- Новоторової Світлани Олександрівни - члена Ревізійної комісії АТ «ЧЕРНІГІВОБЛЕНЕРГО»;</w:t>
            </w:r>
          </w:p>
          <w:p w:rsidR="00EE6111" w:rsidRPr="00CB2D28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та вважати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«ЧЕРНІГІВОБЛЕНЕРГО») Голови та членів Ревізійної комісії АТ «ЧЕРНІГІВОБЛЕНЕРГО» такими, що втрачають чинність з моменту прийняття даного рішення загальними зборами акціонерів АТ «ЧЕРНІГІВОБЛЕНЕРГО» 21.12.2022р</w:t>
            </w:r>
          </w:p>
        </w:tc>
      </w:tr>
      <w:tr w:rsidR="00EE6111" w:rsidRPr="00C53CD4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E6111" w:rsidRPr="00C53CD4" w:rsidRDefault="00EE6111" w:rsidP="004C3DD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83328" behindDoc="0" locked="0" layoutInCell="1" allowOverlap="1" wp14:anchorId="3DD422B7" wp14:editId="0E44A20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E6111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E6111" w:rsidRDefault="00EE6111" w:rsidP="00EE61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-7.45pt;width:285.65pt;height:17.05pt;z-index:2516833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DdgAIAAAgFAAAOAAAAZHJzL2Uyb0RvYy54bWysVNuO2yAQfa/Uf0C8Z31ZO4mtOKu9NFWl&#10;7UXa7QcQg2NUDBRI7O2q/94Bx9n08lBV9QMeYDicmTnD6mroBDowY7mSFU4uYoyYrBXlclfhz4+b&#10;2RIj64ikRCjJKvzELL5av3616nXJUtUqQZlBACJt2esKt87pMops3bKO2AulmYTNRpmOOJiaXUQN&#10;6QG9E1Eax/OoV4Zqo2pmLazejZt4HfCbhtXuY9NY5pCoMHBzYTRh3PoxWq9IuTNEt7w+0iD/wKIj&#10;XMKlJ6g74gjaG/4bVMdro6xq3EWtukg1Da9ZiAGiSeJfonloiWYhFkiO1ac02f8HW384fDKIU6gd&#10;RpJ0UKJHNjh0owaUXPr09NqW4PWgwc8NsO5dfahW36v6i0VS3bZE7ti1MapvGaFAL/Eno7OjI471&#10;INv+vaJwD9k7FYCGxnQeELKBAB3K9HQqjedSw+LlPF0s8hyjGvbSZJ5f5uEKUk6ntbHuLVMd8kaF&#10;DZQ+oJPDvXWeDSknl8BeCU43XIgwMbvtrTDoQEAmm/Ad0e25m5DeWSp/bEQcV4Ak3OH3PN1Q9uci&#10;SbP4Ji1mm/lyMcs2WT4rFvFyFifFTTGPsyK723z3BJOsbDmlTN5zySYJJtnflfjYDKN4gghRX+Ei&#10;T/OxROfs7XmQcfj+FGTHHXSk4F2FlycnUvrCvpEUwialI1yMdvQz/ZBlyMH0D1kJMvCVHzXghu0w&#10;Ci50n9fIVtEnEIZRUDeoPjwnYLTKfMOoh9assP26J4ZhJN5JEJfv48kwk7GdDCJrOFphh9Fo3rqx&#10;3/fa8F0LyKN8pboGATY8aOOFxVG20G4hiOPT4Pv5fB68Xh6w9Q8AAAD//wMAUEsDBBQABgAIAAAA&#10;IQC6Aegr3QAAAAcBAAAPAAAAZHJzL2Rvd25yZXYueG1sTI/BTsMwEETvSPyDtUhcUOskQKEhTgUt&#10;3ODQUvXsxksSEa8j22nSv2c5wXE0o5k3xWqynTihD60jBek8AYFUOdNSrWD/+TZ7BBGiJqM7R6jg&#10;jAFW5eVFoXPjRtriaRdrwSUUcq2gibHPpQxVg1aHueuR2Pty3urI0tfSeD1yue1kliQLaXVLvNDo&#10;HtcNVt+7wSpYbPwwbml9s9m/vuuPvs4OL+eDUtdX0/MTiIhT/AvDLz6jQ8lMRzeQCaJTwEeigll6&#10;twTB9v1DegviyLllBrIs5H/+8gcAAP//AwBQSwECLQAUAAYACAAAACEAtoM4kv4AAADhAQAAEwAA&#10;AAAAAAAAAAAAAAAAAAAAW0NvbnRlbnRfVHlwZXNdLnhtbFBLAQItABQABgAIAAAAIQA4/SH/1gAA&#10;AJQBAAALAAAAAAAAAAAAAAAAAC8BAABfcmVscy8ucmVsc1BLAQItABQABgAIAAAAIQAXXeDdgAIA&#10;AAgFAAAOAAAAAAAAAAAAAAAAAC4CAABkcnMvZTJvRG9jLnhtbFBLAQItABQABgAIAAAAIQC6Aegr&#10;3QAAAAcBAAAPAAAAAAAAAAAAAAAAANo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E6111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E6111" w:rsidRDefault="00EE6111" w:rsidP="00EE611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E6111" w:rsidRDefault="00EE611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E6111" w:rsidRPr="000E098B" w:rsidTr="004C3DD6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8A21DF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EE611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4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8A21DF"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Обрання Голови Ревізійної комісії </w:t>
            </w:r>
            <w:r w:rsid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 w:rsidR="008A21DF"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АТ «ЧЕРНІГІВОБЛЕНЕРГО»</w:t>
            </w:r>
            <w:r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6111" w:rsidRPr="00412A7A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14.1. Обрати Міцинського Артема Броніславовича Головою Ревізійної комісії АТ «ЧЕРНІГІВОБЛЕНЕРГО».</w:t>
            </w:r>
          </w:p>
          <w:p w:rsidR="00EE6111" w:rsidRPr="00CB2D28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14.2. Вважати повноваження Міцинського Артема Броніславовича на посаді Голови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дійсними з моменту прийняття загальними зборами акціонерів АТ «ЧЕРНІГІВОБЛЕНЕРГО» 21.12.2022р. рішення про його обрання, зі строком повноважень у відповідності до Статуту АТ «ЧЕРНІГІВОБЛЕНЕРГО»</w:t>
            </w:r>
            <w:r w:rsidR="00EE6111" w:rsidRPr="00CB2D2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EE6111" w:rsidRPr="00C53CD4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E6111" w:rsidRPr="00C53CD4" w:rsidRDefault="00EE6111" w:rsidP="004C3DD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85376" behindDoc="0" locked="0" layoutInCell="1" allowOverlap="1" wp14:anchorId="37D53A41" wp14:editId="0A289C6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E6111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E6111" w:rsidRDefault="00EE6111" w:rsidP="00EE61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-7.45pt;width:285.65pt;height:17.05pt;z-index:2516853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afwIAAAg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KUaSdEDRPRsculIDSs59eXptS/C60+DnBlgHmkOqVt+q+otFUl23RO7YpTGqbxmhEF7iT0bPjo44&#10;1oNs+/eKwj1k71QAGhrT+dpBNRCgA00PJ2p8LDUsns/TxSLPMaphL03m+XkeriDldFob694y1SFv&#10;VNgA9QGdHG6t89GQcnLxl1klON1wIcLE7LbXwqADAZlswndEf+EmpHeWyh8bEccVCBLu8Hs+3ED7&#10;Y5GkWXyVFrPNfLmYZZssnxWLeDmLk+KqmMdZkd1svvsAk6xsOaVM3nLJJgkm2d9RfGyGUTxBhKiv&#10;cJGn+UjRH5OMw/e7JDvuoCMF7yq8PDmR0hP7RlJIm5SOcDHa0cvwQ5WhBtM/VCXIwDM/asAN2yEI&#10;Lgki8RrZKvoAwjAKeAP24TkBo1XmG0Y9tGaF7dc9MQwj8U6CuHwfT4aZjO1kEFnD0Qo7jEbz2o39&#10;vteG71pAHuUr1SUIsOFBG09RHGUL7RaSOD4Nvp+fz4PX0wO2/gE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EYggNp/AgAA&#10;CA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E6111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E6111" w:rsidRDefault="00EE6111" w:rsidP="00EE611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E6111" w:rsidRDefault="00EE611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E6111" w:rsidRPr="00412A7A" w:rsidTr="004C3DD6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EE611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8A21DF"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Затвердження умов договорів (цивільно-правових або трудових), що укладатимуться з Головою та членами Ревізійної комісії 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Ревізійної комісії АТ «ЧЕРНІГІВОБЛЕНЕРГО»</w:t>
            </w:r>
            <w:r w:rsidRPr="00CB2D2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6111" w:rsidRPr="00412A7A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15.1. Затвердити умови договору, що укладатиметься з Головою Ревізійної комісії АТ «ЧЕРНІГІВОБЛЕНЕРГО».</w:t>
            </w:r>
          </w:p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15.2. Затвердити умови договору, що укладатиметься з членами Ревізійної комісії АТ «ЧЕРНІГІВОБЛЕНЕРГО».</w:t>
            </w:r>
          </w:p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15.3. Уповноважити Голову Правління та Фінансового директора АТ «ЧЕРНІГІВОБЛЕНЕРГО» підписати від імені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договори з Головою та членами Ревізійної комісії АТ «ЧЕРНІГІВОБЛЕНЕРГО».</w:t>
            </w:r>
          </w:p>
          <w:p w:rsidR="00EE6111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15.4. Затвердити кошторис по оплаті діяльності Ревізійної комісії АТ «ЧЕРНІГІВОБЛЕНЕРГО». Розмір винагороди обраних </w:t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Голови та членів Ревізійної комісії АТ «ЧЕРНІГІВОБЛЕНЕРГО» встановити у кошторисі по оплаті діяльності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«ЧЕРНІГІВОБЛЕНЕРГО».</w:t>
            </w:r>
          </w:p>
        </w:tc>
      </w:tr>
      <w:tr w:rsidR="00EE6111" w:rsidRPr="00C53CD4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E6111" w:rsidRPr="00C53CD4" w:rsidRDefault="00EE6111" w:rsidP="004C3DD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87424" behindDoc="0" locked="0" layoutInCell="1" allowOverlap="1" wp14:anchorId="0F14655B" wp14:editId="1C810BF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E6111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E6111" w:rsidRDefault="00EE6111" w:rsidP="00EE61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0;margin-top:-7.45pt;width:285.65pt;height:17.05pt;z-index:2516874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ngfwIAAAk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yzCSpAOO7tng0JUaUHLu69NrW4LbnQZHN8A6+IZcrb5V9ReLpLpuidyxS2NU3zJCIb7En4yeHR1x&#10;rAfZ9u8VhXvI3qkANDSm88WDciBAB54eTtz4WGpYPJ+ni0WeY1TDXprM8/M8XEHK6bQ21r1lqkPe&#10;qLAB7gM6Odxa56Mh5eTiL7NKcLrhQoSJ2W2vhUEHAjrZhO+I/sJNSO8slT82Io4rECTc4fd8uIH3&#10;xyJJs/gqLWab+XIxyzZZPisW8XIWJ8VVMY+zIrvZfPcBJlnZckqZvOWSTRpMsr/j+NgNo3qCClFf&#10;4SJP85GiPyYZh+93SXbcQUsK3lV4eXIipSf2jaSQNikd4WK0o5fhhypDDaZ/qEqQgWd+1IAbtsOo&#10;uNRf7zWyVfQBhGEU8Absw3sCRqvMN4x66M0K2697YhhG4p0EcflGngwzGdvJILKGoxV2GI3mtRsb&#10;fq8N37WAPMpXqksQYMODNp6iOMoW+i0kcXwbfEM/nwevpxds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HBZmeB/AgAA&#10;CQ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E6111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E6111" w:rsidRDefault="00EE6111" w:rsidP="00EE611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E6111" w:rsidRDefault="00EE611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E6111" w:rsidRPr="000E098B" w:rsidTr="00EE6111">
        <w:trPr>
          <w:trHeight w:val="1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8A21DF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EE611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6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8A21DF"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Про обрання (призначення) суб’єкта аудиторської діяльності для надання послуг з обов’язкового аудиту фінансової звітності АТ «ЧЕРНІГІВОБЛЕНЕРГО» за 2021-2022 роки</w:t>
            </w:r>
            <w:r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6111" w:rsidRPr="00EE6111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Default="00EE6111" w:rsidP="00EE6111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№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E6111" w:rsidRPr="00C53CD4" w:rsidRDefault="00EE6111" w:rsidP="00EE6111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CB2D28" w:rsidRDefault="008A21DF" w:rsidP="004C3DD6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16.1. Обрати (призначити) суб’єкта аудиторської діяльності ТОВАРИСТВО З ОБМЕЖЕНОЮ ВІДПОВІДАЛЬНІСТЮ «СТАНДАРТ-АУДИТ» (код ЄДРПОУ 23980886) для надання послуг з обов’язкового аудиту фінансової звітності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за 2021-2022 роки</w:t>
            </w:r>
            <w:r w:rsidR="00EE6111" w:rsidRPr="00CB2D2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EE6111" w:rsidRPr="00C53CD4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E6111" w:rsidRPr="00C53CD4" w:rsidRDefault="00EE6111" w:rsidP="004C3DD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89472" behindDoc="0" locked="0" layoutInCell="1" allowOverlap="1" wp14:anchorId="4A6356BA" wp14:editId="6002F43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E6111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E6111" w:rsidRDefault="00EE6111" w:rsidP="00EE61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0;margin-top:-7.45pt;width:285.65pt;height:17.05pt;z-index:2516894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qEfwIAAAkFAAAOAAAAZHJzL2Uyb0RvYy54bWysVNuO2yAQfa/Uf0C8Z31ZO4mtdVabbFNV&#10;2l6k3X4AMThGtYECib2t+u8dIE53e5Gqqn7AAwyHMzNnuLoe+w4dmTZcigonFzFGTNSScrGv8MeH&#10;7WyJkbFEUNJJwSr8yAy+Xr18cTWokqWylR1lGgGIMOWgKtxaq8ooMnXLemIupGICNhupe2JhqvcR&#10;1WQA9L6L0jieR4PUVGlZM2Ng9TZs4pXHbxpW2/dNY5hFXYWBm/Wj9uPOjdHqipR7TVTL6xMN8g8s&#10;esIFXHqGuiWWoIPmv0D1vNbSyMZe1LKPZNPwmvkYIJok/ima+5Yo5mOB5Bh1TpP5f7D1u+MHjTiF&#10;2uUYCdJDjR7YaNFajii5dPkZlCnB7V6Box1hHXx9rEbdyfqTQUJuWiL27EZrObSMUOCXuJPRk6MB&#10;xziQ3fBWUriHHKz0QGOje5c8SAcCdKjT47k2jksNi5fzdLHIgWMNe2kyzy9zfwUpp9NKG/uayR45&#10;o8Iaau/RyfHOWMeGlJOLu8zIjtMt7zo/0fvdptPoSEAnW/+d0J+5dcI5C+mOBcSwAiThDrfn6Pq6&#10;fy2SNIvXaTHbzpeLWbbN8lmxiJezOCnWxTzOiux2+80RTLKy5ZQycccFmzSYZH9X41M3BPV4FaKh&#10;wkWe5qFEfwwy9t/vguy5hZbseF/h5dmJlK6wrwSFsElpCe+CHT2n77MMOZj+PiteBq7yQQN23I1B&#10;cWd57SR9BGFoCXWD6sN7AkYr9ReMBujNCpvPB6IZRt0bAeJyjTwZejJ2k0FEDUcrbDEK5saGhj8o&#10;zfctIAf5CnkDAmy414ZTamBxki30mw/i9Da4hn46914/XrDVd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J0uioR/AgAA&#10;CQ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E6111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E6111" w:rsidRDefault="00EE6111" w:rsidP="00EE611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EE6111" w:rsidRPr="00412A7A" w:rsidTr="00EE6111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EE6111" w:rsidRDefault="00EE6111" w:rsidP="00EE6111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EE6111" w:rsidRPr="00EE6111" w:rsidRDefault="00EE6111" w:rsidP="00EE6111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E611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з питання порядку денного № 16: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EE6111" w:rsidRDefault="008A21DF" w:rsidP="00EE6111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16.1. Обрати (призначити) суб’єкта аудиторської діяльності ТОВАРИСТВО З ОБМЕЖЕНОЮ ВІДПОВІДАЛЬНІСТЮ «ВАРІАНТА» (код ЄДРПОУ 33360313) для надання послуг з обов’язкового аудиту фінансової звітності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за 2021-2022 роки</w:t>
            </w:r>
            <w:r w:rsidR="00EE6111" w:rsidRPr="00EE6111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EE6111" w:rsidRPr="00C53CD4" w:rsidTr="00EE6111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EE6111" w:rsidRDefault="00EE6111" w:rsidP="004C3DD6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E6111" w:rsidRPr="00C53CD4" w:rsidRDefault="00EE6111" w:rsidP="00EE611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E6111"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1520" behindDoc="0" locked="0" layoutInCell="1" allowOverlap="1" wp14:anchorId="5CC7F4A4" wp14:editId="7E010EA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E6111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E6111" w:rsidRDefault="00EE6111" w:rsidP="00EE61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0;margin-top:-7.45pt;width:285.65pt;height:17.05pt;z-index:25169152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WlgAIAAAk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m2MkSQcc3bPBoSs1oOTc16fXtgS3Ow2OboB18A25Wn2r6i8WSXXdErljl8aovmWEQnyJPxk9Ozri&#10;WA+y7d8rCveQvVMBaGhM54sH5UCADjw9nLjxsdSweD5PF4s8x6iGvTSZ5+d5uIKU02ltrHvLVIe8&#10;UWED3Ad0cri1zkdDysnFX2aV4HTDhQgTs9teC4MOBHSyCd8R/YWbkN5ZKn9sRBxXIEi4w+/5cAPv&#10;j0WSZvFVWsw28+Vilm2yfFYs4uUsToqrYh5nRXaz+e4DTLKy5ZQyecslmzSYZH/H8bEbRvUEFaK+&#10;wkWe5iNFf0wyDt/vkuy4g5YUvKvw8uRESk/sG0khbVI6wsVoRy/DD1WGGkz/UJUgA8/8qAE3bIdR&#10;cZm/3mtkq+gDCMMo4A3Yh/cEjFaZbxj10JsVtl/3xDCMxDsJ4vKNPBlmMraTQWQNRyvsMBrNazc2&#10;/F4bvmsBeZSvVJcgwIYHbTxFcZQt9FtI4vg2+IZ+Pg9eTy/Y+gcAAAD//wMAUEsDBBQABgAIAAAA&#10;IQC6Aegr3QAAAAcBAAAPAAAAZHJzL2Rvd25yZXYueG1sTI/BTsMwEETvSPyDtUhcUOskQKEhTgUt&#10;3ODQUvXsxksSEa8j22nSv2c5wXE0o5k3xWqynTihD60jBek8AYFUOdNSrWD/+TZ7BBGiJqM7R6jg&#10;jAFW5eVFoXPjRtriaRdrwSUUcq2gibHPpQxVg1aHueuR2Pty3urI0tfSeD1yue1kliQLaXVLvNDo&#10;HtcNVt+7wSpYbPwwbml9s9m/vuuPvs4OL+eDUtdX0/MTiIhT/AvDLz6jQ8lMRzeQCaJTwEeigll6&#10;twTB9v1DegviyLllBrIs5H/+8gcAAP//AwBQSwECLQAUAAYACAAAACEAtoM4kv4AAADhAQAAEwAA&#10;AAAAAAAAAAAAAAAAAAAAW0NvbnRlbnRfVHlwZXNdLnhtbFBLAQItABQABgAIAAAAIQA4/SH/1gAA&#10;AJQBAAALAAAAAAAAAAAAAAAAAC8BAABfcmVscy8ucmVsc1BLAQItABQABgAIAAAAIQAnemWlgAIA&#10;AAkFAAAOAAAAAAAAAAAAAAAAAC4CAABkcnMvZTJvRG9jLnhtbFBLAQItABQABgAIAAAAIQC6Aegr&#10;3QAAAAcBAAAPAAAAAAAAAAAAAAAAANo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E6111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E6111" w:rsidRDefault="00EE6111" w:rsidP="00EE611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E6111" w:rsidRDefault="00EE611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E6111" w:rsidRPr="000E098B" w:rsidTr="004C3DD6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EE611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8A21DF"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Про внесення змін до організаційної структури </w:t>
            </w:r>
            <w:r w:rsid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8A21DF" w:rsidRPr="008A21D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Pr="00CB2D2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6111" w:rsidRPr="00236022" w:rsidRDefault="00EE6111" w:rsidP="004C3DD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6111" w:rsidRPr="00EE6111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EE6111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DF" w:rsidRPr="008A21DF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17.1. Внести зміни до організаційної структури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шляхом викладення її в новій редакції.</w:t>
            </w:r>
          </w:p>
          <w:p w:rsidR="00EE6111" w:rsidRPr="00CB2D28" w:rsidRDefault="008A21DF" w:rsidP="008A21DF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 xml:space="preserve">17.2. Затвердити організаційну структуру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A21DF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 в новій редакції.</w:t>
            </w:r>
            <w:r w:rsidR="00EE6111" w:rsidRPr="00CB2D2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EE6111" w:rsidRPr="00C53CD4" w:rsidTr="004C3DD6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11" w:rsidRPr="00C53CD4" w:rsidRDefault="00EE6111" w:rsidP="004C3DD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E6111" w:rsidRPr="00C53CD4" w:rsidRDefault="00EE6111" w:rsidP="004C3DD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3568" behindDoc="0" locked="0" layoutInCell="1" allowOverlap="1" wp14:anchorId="581263DF" wp14:editId="548E478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E6111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Default="00EE611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6111" w:rsidRPr="00283D89" w:rsidRDefault="00EE611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E6111" w:rsidRDefault="00EE6111" w:rsidP="00EE61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0;margin-top:-7.45pt;width:285.65pt;height:17.05pt;z-index:25169356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bBfwIAAAk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W2AkSQcc3bPBoSs1oOTc16fXtgS3Ow2OboB18A25Wn2r6i8WSXXdErljl8aovmWEQnyJPxk9Ozri&#10;WA+y7d8rCveQvVMBaGhM54sH5UCADjw9nLjxsdSweD5PF4s8x6iGvTSZ5+d5uIKU02ltrHvLVIe8&#10;UWED3Ad0cri1zkdDysnFX2aV4HTDhQgTs9teC4MOBHSyCd8R/YWbkN5ZKn9sRBxXIEi4w+/5cAPv&#10;j0WSZvFVWsw28+Vilm2yfFYs4uUsToqrYh5nRXaz+e4DTLKy5ZQyecslmzSYZH/H8bEbRvUEFaK+&#10;wkWe5iNFf0wyDt/vkuy4g5YUvKvw8uRESk/sG0khbVI6wsVoRy/DD1WGGkz/UJUgA8/8qAE3bIdR&#10;cYFBr5Gtog8gDKOAN2Af3hMwWmW+YdRDb1bYft0TwzAS7ySIyzfyZJjJ2E4GkTUcrbDDaDSv3djw&#10;e234rgXkUb5SXYIAGx608RTFUbbQbyGJ49vgG/r5PHg9vWDrH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MoNdsF/AgAA&#10;CQ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E6111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Default="00EE611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6111" w:rsidRPr="00283D89" w:rsidRDefault="00EE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E6111" w:rsidRDefault="00EE6111" w:rsidP="00EE611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E6111" w:rsidRPr="00C53CD4" w:rsidRDefault="00EE6111">
      <w:pPr>
        <w:rPr>
          <w:rFonts w:ascii="Arial" w:hAnsi="Arial" w:cs="Arial"/>
          <w:sz w:val="22"/>
          <w:szCs w:val="22"/>
          <w:lang w:val="en-US"/>
        </w:rPr>
      </w:pPr>
    </w:p>
    <w:sectPr w:rsidR="00EE6111" w:rsidRPr="00C53CD4">
      <w:footerReference w:type="default" r:id="rId8"/>
      <w:pgSz w:w="11906" w:h="16838"/>
      <w:pgMar w:top="567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82" w:rsidRDefault="00632082">
      <w:r>
        <w:separator/>
      </w:r>
    </w:p>
  </w:endnote>
  <w:endnote w:type="continuationSeparator" w:id="0">
    <w:p w:rsidR="00632082" w:rsidRDefault="006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E454DA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E454DA">
      <w:trPr>
        <w:trHeight w:val="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E454DA">
      <w:tc>
        <w:tcPr>
          <w:tcW w:w="2002" w:type="dxa"/>
          <w:vMerge w:val="restart"/>
          <w:shd w:val="clear" w:color="auto" w:fill="auto"/>
          <w:vAlign w:val="center"/>
        </w:tcPr>
        <w:p w:rsidR="00E454DA" w:rsidRDefault="00E454DA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7F7D9A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E454DA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E454DA" w:rsidRDefault="00E454DA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E454DA" w:rsidRDefault="00E454DA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E454DA" w:rsidRDefault="00E454DA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82" w:rsidRDefault="00632082">
      <w:r>
        <w:separator/>
      </w:r>
    </w:p>
  </w:footnote>
  <w:footnote w:type="continuationSeparator" w:id="0">
    <w:p w:rsidR="00632082" w:rsidRDefault="0063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0C674A"/>
    <w:rsid w:val="000E098B"/>
    <w:rsid w:val="00192692"/>
    <w:rsid w:val="00236022"/>
    <w:rsid w:val="00283D89"/>
    <w:rsid w:val="00340DFB"/>
    <w:rsid w:val="0039347E"/>
    <w:rsid w:val="00412A7A"/>
    <w:rsid w:val="004C5418"/>
    <w:rsid w:val="00546422"/>
    <w:rsid w:val="00575C8D"/>
    <w:rsid w:val="00632082"/>
    <w:rsid w:val="007F7D9A"/>
    <w:rsid w:val="0089587F"/>
    <w:rsid w:val="008A21DF"/>
    <w:rsid w:val="00942FA0"/>
    <w:rsid w:val="00B0086C"/>
    <w:rsid w:val="00B12EB3"/>
    <w:rsid w:val="00C31055"/>
    <w:rsid w:val="00C53CD4"/>
    <w:rsid w:val="00CB2D28"/>
    <w:rsid w:val="00E454DA"/>
    <w:rsid w:val="00EE6111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Помазна Світлана Іванівна</cp:lastModifiedBy>
  <cp:revision>2</cp:revision>
  <cp:lastPrinted>2022-04-26T06:38:00Z</cp:lastPrinted>
  <dcterms:created xsi:type="dcterms:W3CDTF">2022-12-09T09:28:00Z</dcterms:created>
  <dcterms:modified xsi:type="dcterms:W3CDTF">2022-12-09T09:28:00Z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